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FF04C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NİSAN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0C243F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  <w:r w:rsidR="00EC0B6B" w:rsidRPr="001738FE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C243F" w:rsidRDefault="002D49FA" w:rsidP="000C243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B37C74">
              <w:rPr>
                <w:rFonts w:ascii="Tahoma" w:hAnsi="Tahoma" w:cs="Tahoma"/>
                <w:b/>
                <w:bCs/>
                <w:color w:val="FF0000"/>
              </w:rPr>
              <w:t xml:space="preserve">Farfara Fil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B37C74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2D49F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9FA" w:rsidRPr="001738FE" w:rsidRDefault="002D49FA" w:rsidP="002D49F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9FA" w:rsidRPr="00B37C74" w:rsidRDefault="002D49FA" w:rsidP="002D49F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T.3.2.4. Konuşma stratejilerini uygula</w:t>
            </w:r>
            <w:r w:rsidR="00B37C74">
              <w:rPr>
                <w:rFonts w:ascii="Tahoma" w:hAnsi="Tahoma" w:cs="Tahoma"/>
                <w:bCs/>
                <w:color w:val="000000"/>
              </w:rPr>
              <w:t>r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T.3.4.16. Yazdıklarında yabancı dillerden alınmış, dilimize henüz yerleşmemiş kelimelerin Türkçelerini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T.3.3.28. Tablo ve grafiklerde yer alan bilgilere ilişkin soruları cevaplar.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B37C74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Dinlerken nezaket kurallarına uymaları gerektiği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Öğrenciler, dikkatlerini dinlediklerine/izlediklerine yoğunlaştırmaları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sesli,  sessiz ve tahmin ederek okuma yapmaları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E64BFB" w:rsidRDefault="00776CBA" w:rsidP="00820700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0700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